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9CC2E5" w:val="clear"/>
        <w:bidi w:val="0"/>
        <w:jc w:val="center"/>
        <w:rPr/>
      </w:pPr>
      <w:r>
        <w:rPr>
          <w:rFonts w:ascii="Calibri" w:hAnsi="Calibri"/>
          <w:sz w:val="32"/>
          <w:szCs w:val="32"/>
        </w:rPr>
        <w:t>Compte-rendu de la séance (n°</w:t>
      </w:r>
      <w:r>
        <w:rPr>
          <w:rFonts w:ascii="Calibri" w:hAnsi="Calibri"/>
          <w:sz w:val="32"/>
          <w:szCs w:val="32"/>
        </w:rPr>
        <w:t>3)</w:t>
      </w:r>
      <w:r>
        <w:rPr>
          <w:rFonts w:ascii="Calibri" w:hAnsi="Calibri"/>
          <w:sz w:val="32"/>
          <w:szCs w:val="32"/>
        </w:rPr>
        <w:t xml:space="preserve"> du Conseil Communal des Jeunes</w:t>
      </w:r>
    </w:p>
    <w:p>
      <w:pPr>
        <w:pStyle w:val="Normal"/>
        <w:shd w:fill="9CC2E5" w:val="clear"/>
        <w:bidi w:val="0"/>
        <w:jc w:val="center"/>
        <w:rPr/>
      </w:pP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du samedi </w:t>
      </w:r>
      <w:r>
        <w:rPr>
          <w:rFonts w:ascii="Calibri" w:hAnsi="Calibri"/>
          <w:sz w:val="32"/>
          <w:szCs w:val="32"/>
        </w:rPr>
        <w:t>26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novem</w:t>
      </w:r>
      <w:r>
        <w:rPr>
          <w:rFonts w:ascii="Calibri" w:hAnsi="Calibri"/>
          <w:sz w:val="32"/>
          <w:szCs w:val="32"/>
        </w:rPr>
        <w:t xml:space="preserve">bre 2022 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/>
      </w:pPr>
      <w:r>
        <w:rPr>
          <w:u w:val="single"/>
        </w:rPr>
        <w:t xml:space="preserve">Étaient présents </w:t>
      </w:r>
      <w:r>
        <w:rPr/>
        <w:t xml:space="preserve">:  </w:t>
      </w:r>
    </w:p>
    <w:p>
      <w:pPr>
        <w:pStyle w:val="Normal"/>
        <w:bidi w:val="0"/>
        <w:jc w:val="both"/>
        <w:rPr/>
      </w:pPr>
      <w:r>
        <w:rPr>
          <w:u w:val="single"/>
        </w:rPr>
        <w:t>Jeunes</w:t>
      </w:r>
      <w:r>
        <w:rPr/>
        <w:t> : AUBUGEAU Célian, AUBUGEAU Alaïs, DUPUIS Alex, GABILLAT Faustine, GUICHARD Emilien, PARENTEAU Azoline, SENEZ Louane.</w:t>
      </w:r>
    </w:p>
    <w:p>
      <w:pPr>
        <w:pStyle w:val="Normal"/>
        <w:bidi w:val="0"/>
        <w:jc w:val="both"/>
        <w:rPr/>
      </w:pPr>
      <w:r>
        <w:rPr>
          <w:u w:val="single"/>
        </w:rPr>
        <w:t>Encadrants</w:t>
      </w:r>
      <w:r>
        <w:rPr/>
        <w:t xml:space="preserve"> : Madame Léa LAURENDEAU, Madame Murielle OLIVEREAU. </w:t>
      </w:r>
    </w:p>
    <w:p>
      <w:pPr>
        <w:pStyle w:val="Normal"/>
        <w:bidi w:val="0"/>
        <w:jc w:val="both"/>
        <w:rPr/>
      </w:pPr>
      <w:r>
        <w:rPr/>
        <w:t xml:space="preserve">Madame Isabelle SCHREIBER </w:t>
      </w:r>
      <w:r>
        <w:rPr/>
        <w:t>a assuré la logistique et le goûter.</w:t>
      </w:r>
    </w:p>
    <w:p>
      <w:pPr>
        <w:pStyle w:val="Normal"/>
        <w:bidi w:val="0"/>
        <w:jc w:val="both"/>
        <w:rPr/>
      </w:pPr>
      <w:r>
        <w:rPr>
          <w:u w:val="single"/>
        </w:rPr>
        <w:t>Invité exceptionnel </w:t>
      </w:r>
      <w:r>
        <w:rPr/>
        <w:t>: Monsieur Philippe GOUTY, 1</w:t>
      </w:r>
      <w:r>
        <w:rPr>
          <w:vertAlign w:val="superscript"/>
        </w:rPr>
        <w:t>er</w:t>
      </w:r>
      <w:r>
        <w:rPr/>
        <w:t xml:space="preserve"> ajoint, travaux, environnement, voirie, urbanisme.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I) Jeu « la météo des émotions »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Se référer au compte rendu de la première séance.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II) </w:t>
      </w:r>
      <w:r>
        <w:rPr>
          <w:rFonts w:cs="Times New Roman" w:ascii="Times New Roman" w:hAnsi="Times New Roman"/>
          <w:b/>
          <w:color w:val="7030A0"/>
          <w:sz w:val="24"/>
          <w:szCs w:val="24"/>
          <w:u w:val="single"/>
        </w:rPr>
        <w:t>Commémorations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Participation des jeunes à la prochaine commémoration </w:t>
      </w:r>
      <w:r>
        <w:rPr>
          <w:rFonts w:cs="Times New Roman" w:ascii="Times New Roman" w:hAnsi="Times New Roman"/>
        </w:rPr>
        <w:t>du 11 novembre</w:t>
      </w:r>
      <w:r>
        <w:rPr>
          <w:rFonts w:cs="Times New Roman" w:ascii="Times New Roman" w:hAnsi="Times New Roman"/>
        </w:rPr>
        <w:t xml:space="preserve">, sous quelle forme ? 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Chanter une chanson ou un chant ?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Proposer des activités ou animations en attendant le début de la cérémonie.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Réfléchir à des idées plus concrètes lors d’une prochaine séance.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Mise en lien avec M. MORGANTAL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H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ER</w:t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</w:rPr>
        <w:t>III)</w:t>
      </w:r>
      <w:r>
        <w:rPr>
          <w:b/>
          <w:color w:val="7030A0"/>
          <w:u w:val="single"/>
        </w:rPr>
        <w:t xml:space="preserve"> </w:t>
      </w:r>
      <w:r>
        <w:rPr>
          <w:rFonts w:cs="Times New Roman" w:ascii="Times New Roman" w:hAnsi="Times New Roman"/>
          <w:b/>
          <w:color w:val="7030A0"/>
          <w:u w:val="single"/>
        </w:rPr>
        <w:t xml:space="preserve">Boite à livres </w:t>
      </w:r>
      <w:r>
        <w:rPr>
          <w:b/>
          <w:color w:val="7030A0"/>
          <w:u w:val="single"/>
        </w:rPr>
        <w:t>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Proposition de l’adjointe en charge de la culture de réserver une étagère aux jeunes du CCJ.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L’ensemble du conseil n’y est pas favorable mais propose de procéder au classement par genre des ouvrages de la boîte.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Celian se charge de lister les genres en vue de la réalisation d’étiquettes et réfléchit à une organisation pour le tri des livres.</w:t>
      </w:r>
      <w:r>
        <w:rPr>
          <w:b w:val="false"/>
          <w:bCs w:val="false"/>
          <w:color w:val="000000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/>
      </w:pPr>
      <w:r>
        <w:rPr>
          <w:b/>
          <w:bCs w:val="false"/>
          <w:color w:val="7030A0"/>
          <w:u w:val="single"/>
        </w:rPr>
        <w:t xml:space="preserve">IV) </w:t>
      </w:r>
      <w:r>
        <w:rPr>
          <w:rFonts w:cs="Times New Roman" w:ascii="Times New Roman" w:hAnsi="Times New Roman"/>
          <w:b/>
          <w:bCs w:val="false"/>
          <w:color w:val="7030A0"/>
          <w:u w:val="single"/>
        </w:rPr>
        <w:t>Visite de l’</w:t>
      </w:r>
      <w:r>
        <w:rPr>
          <w:rFonts w:cs="Times New Roman" w:ascii="Times New Roman" w:hAnsi="Times New Roman"/>
          <w:b/>
          <w:bCs w:val="false"/>
          <w:color w:val="7030A0"/>
          <w:u w:val="single"/>
        </w:rPr>
        <w:t>A</w:t>
      </w:r>
      <w:r>
        <w:rPr>
          <w:rFonts w:cs="Times New Roman" w:ascii="Times New Roman" w:hAnsi="Times New Roman"/>
          <w:b/>
          <w:bCs w:val="false"/>
          <w:color w:val="7030A0"/>
          <w:u w:val="single"/>
        </w:rPr>
        <w:t xml:space="preserve">ssemblée nationale </w:t>
      </w:r>
      <w:r>
        <w:rPr>
          <w:b/>
          <w:bCs w:val="false"/>
          <w:color w:val="7030A0"/>
          <w:u w:val="single"/>
        </w:rPr>
        <w:t>: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Isabelle envoie à l’ensemble des participants le déroulé de la journée.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V) </w:t>
      </w:r>
      <w:r>
        <w:rPr>
          <w:b/>
          <w:color w:val="7030A0"/>
          <w:sz w:val="24"/>
          <w:szCs w:val="24"/>
          <w:u w:val="single"/>
        </w:rPr>
        <w:t xml:space="preserve">Projet de skatepark :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i/>
          <w:iCs/>
        </w:rPr>
        <w:t>Il existe différents modules classés </w:t>
      </w:r>
      <w:r>
        <w:rPr>
          <w:rFonts w:cs="Times New Roman" w:ascii="Times New Roman" w:hAnsi="Times New Roman"/>
        </w:rPr>
        <w:t>: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 niveaux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 matières : bois, métal, béton, composite.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 types : saut, glisse, lanceur, courbe ou droit, rampes…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i/>
          <w:iCs/>
        </w:rPr>
        <w:t>différents fournisseurs :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Sport nature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Protec sport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Skate Park ski ride 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Cammasport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i/>
          <w:iCs/>
        </w:rPr>
        <w:t>d</w:t>
      </w:r>
      <w:r>
        <w:rPr>
          <w:rFonts w:cs="Times New Roman" w:ascii="Times New Roman" w:hAnsi="Times New Roman"/>
          <w:b/>
          <w:bCs/>
          <w:i/>
          <w:iCs/>
        </w:rPr>
        <w:t>ifférents prix selon les modules</w:t>
      </w:r>
      <w:r>
        <w:rPr>
          <w:rFonts w:cs="Times New Roman" w:ascii="Times New Roman" w:hAnsi="Times New Roman"/>
          <w:b/>
          <w:bCs/>
          <w:i/>
          <w:iCs/>
        </w:rPr>
        <w:t xml:space="preserve"> : 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Mini 200€ unité 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Maxi 600€ unité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Préconisation 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Surface mini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mun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de 300m2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5B277D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5B277D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5B277D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single"/>
        </w:rPr>
        <w:t xml:space="preserve">VI) </w:t>
      </w: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single"/>
        </w:rPr>
        <w:t>Intervention de Philippe GOUTY :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5B277D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CCCCCC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Pourquoi ?</w:t>
              <w:tab/>
            </w:r>
          </w:p>
        </w:tc>
        <w:tc>
          <w:tcPr>
            <w:tcW w:w="4820" w:type="dxa"/>
            <w:tcBorders/>
            <w:shd w:fill="CCCCCC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Pour jouer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Structures accessibles aux « grands »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Ça peut intéresser les jeunes de la commune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Parce qu’on aime bien en faire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Permet d’avoir un endroit plat pour faire du rouler (difficile à la campagne)</w:t>
            </w:r>
          </w:p>
        </w:tc>
      </w:tr>
      <w:tr>
        <w:trPr/>
        <w:tc>
          <w:tcPr>
            <w:tcW w:w="4818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Quel public ?</w:t>
            </w:r>
          </w:p>
        </w:tc>
        <w:tc>
          <w:tcPr>
            <w:tcW w:w="4820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La plupart des modules sont accessibles des 12 ans (il faudra une pancarte informative)</w:t>
            </w:r>
          </w:p>
        </w:tc>
      </w:tr>
      <w:tr>
        <w:trPr/>
        <w:tc>
          <w:tcPr>
            <w:tcW w:w="4818" w:type="dxa"/>
            <w:tcBorders/>
            <w:shd w:fill="DEE6EF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Qu’est ce qui existe aujourd’hui pour se dépenser ?</w:t>
            </w:r>
          </w:p>
        </w:tc>
        <w:tc>
          <w:tcPr>
            <w:tcW w:w="4820" w:type="dxa"/>
            <w:tcBorders/>
            <w:shd w:fill="DEE6EF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Terrains de tennis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City Park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Piscine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Jeux pour enfants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Stades de foot</w:t>
            </w:r>
          </w:p>
        </w:tc>
      </w:tr>
      <w:tr>
        <w:trPr/>
        <w:tc>
          <w:tcPr>
            <w:tcW w:w="4818" w:type="dxa"/>
            <w:tcBorders/>
            <w:shd w:fill="B7B3CA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Quel lieu privilégier ?</w:t>
            </w:r>
          </w:p>
        </w:tc>
        <w:tc>
          <w:tcPr>
            <w:tcW w:w="4820" w:type="dxa"/>
            <w:tcBorders/>
            <w:shd w:fill="B7B3CA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Vers le terrain de foot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Dans le centre pour que ce soit accessible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À côté de l’étang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À côté du city </w:t>
            </w:r>
          </w:p>
        </w:tc>
      </w:tr>
      <w:tr>
        <w:trPr/>
        <w:tc>
          <w:tcPr>
            <w:tcW w:w="4818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Démarche effectuée</w:t>
            </w:r>
          </w:p>
        </w:tc>
        <w:tc>
          <w:tcPr>
            <w:tcW w:w="4820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Visite des alentours du presbytère en fin de séance, l’idéal pour les jeunes conseillers serait de l’installer à côté des terrains de tennis sur la zone plane.</w:t>
            </w:r>
          </w:p>
        </w:tc>
      </w:tr>
      <w:tr>
        <w:trPr/>
        <w:tc>
          <w:tcPr>
            <w:tcW w:w="4818" w:type="dxa"/>
            <w:tcBorders/>
            <w:shd w:fill="DEE6EF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Rapport utilité / prix ?</w:t>
            </w:r>
          </w:p>
        </w:tc>
        <w:tc>
          <w:tcPr>
            <w:tcW w:w="4820" w:type="dxa"/>
            <w:tcBorders/>
            <w:shd w:fill="DEE6EF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Quelle part la jeunesse représente-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t-elle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 sur la commune ? 17,6% des habitants ont entre 0 et 14 ans.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Combien 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existe-t-il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 de skatepark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s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 autour de 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B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onnes : un à 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L</w:t>
            </w: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avoux.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Répond à un besoin des jeunes sur la commune depuis plusieurs années.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kern w:val="0"/>
                <w:sz w:val="22"/>
                <w:szCs w:val="24"/>
                <w:lang w:val="fr-FR" w:eastAsia="fr-FR" w:bidi="ar-SA"/>
              </w:rPr>
              <w:t>Les modules doivent s’adapter aux sports à la mode (d’abord skate puis trottinette, roller, patins)</w:t>
            </w:r>
          </w:p>
        </w:tc>
      </w:tr>
      <w:tr>
        <w:trPr/>
        <w:tc>
          <w:tcPr>
            <w:tcW w:w="4818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Quels financements ?</w:t>
            </w:r>
          </w:p>
        </w:tc>
        <w:tc>
          <w:tcPr>
            <w:tcW w:w="4820" w:type="dxa"/>
            <w:tcBorders/>
            <w:shd w:fill="FFDBB6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Dons des habitants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Cagnotte / vente de produits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Subventions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 xml:space="preserve">Aides 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i w:val="false"/>
                <w:iCs w:val="false"/>
                <w:kern w:val="0"/>
                <w:sz w:val="22"/>
                <w:szCs w:val="24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bCs/>
                <w:iCs w:val="false"/>
                <w:kern w:val="0"/>
                <w:sz w:val="22"/>
                <w:szCs w:val="24"/>
                <w:lang w:val="fr-FR" w:eastAsia="fr-FR" w:bidi="ar-SA"/>
              </w:rPr>
              <w:t>Appel à projet</w:t>
            </w:r>
          </w:p>
        </w:tc>
      </w:tr>
    </w:tbl>
    <w:p>
      <w:pPr>
        <w:pStyle w:val="Normal"/>
        <w:widowControl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color w:val="5B277D"/>
          <w:kern w:val="0"/>
          <w:sz w:val="22"/>
          <w:szCs w:val="22"/>
          <w:u w:val="none"/>
          <w:lang w:val="fr-FR" w:eastAsia="fr-FR" w:bidi="ar-SA"/>
        </w:rPr>
      </w:pPr>
      <w:r>
        <w:rPr>
          <w:rFonts w:cs="Times New Roman" w:ascii="Times New Roman" w:hAnsi="Times New Roman"/>
          <w:b/>
          <w:bCs/>
          <w:color w:val="5B277D"/>
          <w:kern w:val="0"/>
          <w:sz w:val="22"/>
          <w:szCs w:val="22"/>
          <w:u w:val="none"/>
          <w:lang w:val="fr-FR" w:eastAsia="fr-FR" w:bidi="ar-SA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left"/>
        <w:rPr>
          <w:rFonts w:ascii="Times New Roman" w:hAnsi="Times New Roman" w:cs="Times New Roman"/>
          <w:b/>
          <w:b/>
          <w:bCs/>
          <w:color w:val="5B277D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single"/>
        </w:rPr>
        <w:t xml:space="preserve">VII) </w:t>
      </w: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single"/>
        </w:rPr>
        <w:t>Infos diverses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03 janvier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2023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à 18h00 : vœux du maire en présence de Lisa BELLUCO (députée invitant les conseillers à l’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A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ssemblée nationale), les jeunes conseillers sont vivement invités à y être présents.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5B277D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Prochaine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>séance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 :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samedi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17 décembre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>de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 14h30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>mn à 16h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cs="Times New Roman" w:ascii="Times New Roman" w:hAnsi="Times New Roman"/>
          <w:u w:val="single"/>
        </w:rPr>
        <w:t>S</w:t>
      </w:r>
      <w:r>
        <w:rPr>
          <w:rFonts w:cs="Times New Roman" w:ascii="Times New Roman" w:hAnsi="Times New Roman"/>
          <w:u w:val="single"/>
        </w:rPr>
        <w:t>eront abordés les points suivants :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Préparation du dossier projet « construction d’un skatepark » (groupes de travail thématique)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Points divers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Puce">
    <w:name w:val="Puce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LibreOffice/7.0.4.2$Windows_X86_64 LibreOffice_project/dcf040e67528d9187c66b2379df5ea4407429775</Application>
  <AppVersion>15.0000</AppVersion>
  <Pages>2</Pages>
  <Words>573</Words>
  <Characters>2840</Characters>
  <CharactersWithSpaces>3340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2022-11-29T10:19:10Z</dcterms:created>
  <dc:creator/>
  <dc:description/>
  <dc:language>fr-FR</dc:language>
  <cp:lastModifiedBy/>
  <dcterms:modified xsi:type="dcterms:W3CDTF">2022-11-29T11:04:19Z</dcterms:modified>
  <cp:revision>3</cp:revision>
  <dc:subject/>
  <dc:title/>
</cp:coreProperties>
</file>